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08" w:rsidRPr="0048787A" w:rsidRDefault="00355908"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987C67" w:rsidRPr="0048787A" w:rsidRDefault="00987C67" w:rsidP="00F406BB">
      <w:pPr>
        <w:spacing w:line="480" w:lineRule="auto"/>
        <w:jc w:val="center"/>
        <w:rPr>
          <w:rFonts w:ascii="Times New Roman" w:hAnsi="Times New Roman" w:cs="Times New Roman"/>
          <w:sz w:val="24"/>
          <w:szCs w:val="24"/>
        </w:rPr>
      </w:pPr>
    </w:p>
    <w:p w:rsidR="00355908" w:rsidRPr="0048787A" w:rsidRDefault="00355908" w:rsidP="00F406BB">
      <w:pPr>
        <w:spacing w:line="480" w:lineRule="auto"/>
        <w:jc w:val="center"/>
        <w:rPr>
          <w:rFonts w:ascii="Times New Roman" w:hAnsi="Times New Roman" w:cs="Times New Roman"/>
          <w:b/>
          <w:sz w:val="24"/>
          <w:szCs w:val="24"/>
        </w:rPr>
      </w:pPr>
      <w:r w:rsidRPr="0048787A">
        <w:rPr>
          <w:rFonts w:ascii="Times New Roman" w:hAnsi="Times New Roman" w:cs="Times New Roman"/>
          <w:b/>
          <w:sz w:val="24"/>
          <w:szCs w:val="24"/>
        </w:rPr>
        <w:t>Laws Pertaining Pay</w:t>
      </w:r>
    </w:p>
    <w:p w:rsidR="00355908" w:rsidRPr="0048787A" w:rsidRDefault="00C5663A" w:rsidP="00F406BB">
      <w:pPr>
        <w:spacing w:line="480" w:lineRule="auto"/>
        <w:jc w:val="center"/>
        <w:rPr>
          <w:rFonts w:ascii="Times New Roman" w:hAnsi="Times New Roman" w:cs="Times New Roman"/>
          <w:sz w:val="24"/>
          <w:szCs w:val="24"/>
        </w:rPr>
      </w:pPr>
      <w:r w:rsidRPr="0048787A">
        <w:rPr>
          <w:rFonts w:ascii="Times New Roman" w:hAnsi="Times New Roman" w:cs="Times New Roman"/>
          <w:sz w:val="24"/>
          <w:szCs w:val="24"/>
        </w:rPr>
        <w:t>Name</w:t>
      </w:r>
    </w:p>
    <w:p w:rsidR="00C5663A" w:rsidRPr="0048787A" w:rsidRDefault="00C5663A" w:rsidP="00F406BB">
      <w:pPr>
        <w:spacing w:line="480" w:lineRule="auto"/>
        <w:jc w:val="center"/>
        <w:rPr>
          <w:rFonts w:ascii="Times New Roman" w:hAnsi="Times New Roman" w:cs="Times New Roman"/>
          <w:sz w:val="24"/>
          <w:szCs w:val="24"/>
        </w:rPr>
      </w:pPr>
      <w:r w:rsidRPr="0048787A">
        <w:rPr>
          <w:rFonts w:ascii="Times New Roman" w:hAnsi="Times New Roman" w:cs="Times New Roman"/>
          <w:sz w:val="24"/>
          <w:szCs w:val="24"/>
        </w:rPr>
        <w:t xml:space="preserve">Institution </w:t>
      </w:r>
    </w:p>
    <w:p w:rsidR="00C5663A" w:rsidRPr="0048787A" w:rsidRDefault="00C5663A" w:rsidP="00F406BB">
      <w:pPr>
        <w:spacing w:line="480" w:lineRule="auto"/>
        <w:jc w:val="center"/>
        <w:rPr>
          <w:rFonts w:ascii="Times New Roman" w:hAnsi="Times New Roman" w:cs="Times New Roman"/>
          <w:sz w:val="24"/>
          <w:szCs w:val="24"/>
        </w:rPr>
      </w:pPr>
      <w:r w:rsidRPr="0048787A">
        <w:rPr>
          <w:rFonts w:ascii="Times New Roman" w:hAnsi="Times New Roman" w:cs="Times New Roman"/>
          <w:sz w:val="24"/>
          <w:szCs w:val="24"/>
        </w:rPr>
        <w:t>Date</w:t>
      </w:r>
    </w:p>
    <w:p w:rsidR="00355908" w:rsidRPr="0048787A" w:rsidRDefault="00355908" w:rsidP="00F406BB">
      <w:pPr>
        <w:spacing w:line="480" w:lineRule="auto"/>
        <w:rPr>
          <w:rFonts w:ascii="Times New Roman" w:hAnsi="Times New Roman" w:cs="Times New Roman"/>
          <w:sz w:val="24"/>
          <w:szCs w:val="24"/>
        </w:rPr>
      </w:pPr>
    </w:p>
    <w:p w:rsidR="00355908" w:rsidRPr="0048787A" w:rsidRDefault="00355908" w:rsidP="00F406BB">
      <w:pPr>
        <w:spacing w:line="480" w:lineRule="auto"/>
        <w:rPr>
          <w:rFonts w:ascii="Times New Roman" w:hAnsi="Times New Roman" w:cs="Times New Roman"/>
          <w:sz w:val="24"/>
          <w:szCs w:val="24"/>
        </w:rPr>
      </w:pPr>
    </w:p>
    <w:p w:rsidR="00987C67" w:rsidRPr="0048787A" w:rsidRDefault="00987C67" w:rsidP="00F406BB">
      <w:pPr>
        <w:spacing w:line="480" w:lineRule="auto"/>
        <w:rPr>
          <w:rFonts w:ascii="Times New Roman" w:hAnsi="Times New Roman" w:cs="Times New Roman"/>
          <w:b/>
          <w:sz w:val="24"/>
          <w:szCs w:val="24"/>
        </w:rPr>
      </w:pPr>
      <w:r w:rsidRPr="0048787A">
        <w:rPr>
          <w:rFonts w:ascii="Times New Roman" w:hAnsi="Times New Roman" w:cs="Times New Roman"/>
          <w:b/>
          <w:sz w:val="24"/>
          <w:szCs w:val="24"/>
        </w:rPr>
        <w:br w:type="page"/>
      </w:r>
    </w:p>
    <w:p w:rsidR="009376CE" w:rsidRPr="0048787A" w:rsidRDefault="00EE70A2" w:rsidP="00F406BB">
      <w:pPr>
        <w:spacing w:line="480" w:lineRule="auto"/>
        <w:jc w:val="center"/>
        <w:rPr>
          <w:rFonts w:ascii="Times New Roman" w:hAnsi="Times New Roman" w:cs="Times New Roman"/>
          <w:b/>
          <w:sz w:val="24"/>
          <w:szCs w:val="24"/>
        </w:rPr>
      </w:pPr>
      <w:r w:rsidRPr="0048787A">
        <w:rPr>
          <w:rFonts w:ascii="Times New Roman" w:hAnsi="Times New Roman" w:cs="Times New Roman"/>
          <w:b/>
          <w:sz w:val="24"/>
          <w:szCs w:val="24"/>
        </w:rPr>
        <w:lastRenderedPageBreak/>
        <w:t>Laws pertaining to pay</w:t>
      </w:r>
    </w:p>
    <w:p w:rsidR="00E64BAE" w:rsidRPr="0048787A" w:rsidRDefault="00E64BAE" w:rsidP="00F406BB">
      <w:pPr>
        <w:pStyle w:val="NormalWeb"/>
        <w:spacing w:before="0" w:beforeAutospacing="0" w:after="0" w:afterAutospacing="0" w:line="480" w:lineRule="auto"/>
        <w:ind w:firstLine="720"/>
        <w:rPr>
          <w:color w:val="0E101A"/>
        </w:rPr>
      </w:pPr>
      <w:r w:rsidRPr="0048787A">
        <w:rPr>
          <w:color w:val="0E101A"/>
        </w:rPr>
        <w:t>Laws that pertain pay, basically referred to as Labor laws, are essential in every organization. They help ascertain the smooth running of the economy while keeping checks and balances on the owner’s obligations to their employees to enhance equity and fairness. Such laws are always backed up by labor movements around the world that protect workers’ rights, prevent child labor, advocate for workers’ safety at their workplaces, and act as workers’ voice in bargaining power. As much as such laws seem more bureaucratic and cumbersome, they strengthen employees’ trust in their employers while keeping them safe, satisfied, healthy, happy, and confident.</w:t>
      </w:r>
    </w:p>
    <w:p w:rsidR="00E64BAE" w:rsidRPr="0048787A" w:rsidRDefault="00E64BAE" w:rsidP="00F406BB">
      <w:pPr>
        <w:pStyle w:val="NormalWeb"/>
        <w:numPr>
          <w:ilvl w:val="0"/>
          <w:numId w:val="1"/>
        </w:numPr>
        <w:spacing w:before="0" w:beforeAutospacing="0" w:after="0" w:afterAutospacing="0" w:line="480" w:lineRule="auto"/>
        <w:rPr>
          <w:color w:val="0E101A"/>
        </w:rPr>
      </w:pPr>
      <w:r w:rsidRPr="0048787A">
        <w:rPr>
          <w:rStyle w:val="Strong"/>
          <w:b w:val="0"/>
          <w:color w:val="0E101A"/>
        </w:rPr>
        <w:t>Equal Employment Opportunity Commission (EEOC)</w:t>
      </w:r>
      <w:r w:rsidRPr="0048787A">
        <w:rPr>
          <w:color w:val="0E101A"/>
        </w:rPr>
        <w:t> focuses on federal laws that make it a crime discriminating against a person based on color, race, religion, gender, nationality, disability, and age. This commission has the mandate to investigate any discrimination allegations against employers covered by the law. It also guides federal agencies that are fully EEOC compliant, closely monitors and evaluates agencies, and provides guidance and assistance to Judges conducting hearings on EEOC complaints.</w:t>
      </w:r>
    </w:p>
    <w:p w:rsidR="00F406BB" w:rsidRDefault="00E64BAE" w:rsidP="00F406BB">
      <w:pPr>
        <w:pStyle w:val="NormalWeb"/>
        <w:numPr>
          <w:ilvl w:val="0"/>
          <w:numId w:val="1"/>
        </w:numPr>
        <w:spacing w:before="0" w:beforeAutospacing="0" w:after="0" w:afterAutospacing="0" w:line="480" w:lineRule="auto"/>
        <w:rPr>
          <w:color w:val="0E101A"/>
        </w:rPr>
      </w:pPr>
      <w:r w:rsidRPr="0048787A">
        <w:rPr>
          <w:color w:val="0E101A"/>
        </w:rPr>
        <w:t>The Fair Labor Standards Act (FLSA) is another essential law that is concerned with establishing minimum wages, recordkeeping, overtime pay, and youth employment standards that affect private-sector employees.</w:t>
      </w:r>
      <w:r w:rsidR="0048787A">
        <w:rPr>
          <w:color w:val="0E101A"/>
        </w:rPr>
        <w:t xml:space="preserve"> </w:t>
      </w:r>
    </w:p>
    <w:p w:rsidR="00F406BB" w:rsidRDefault="00E64BAE" w:rsidP="00F406BB">
      <w:pPr>
        <w:pStyle w:val="NormalWeb"/>
        <w:numPr>
          <w:ilvl w:val="0"/>
          <w:numId w:val="1"/>
        </w:numPr>
        <w:spacing w:before="0" w:beforeAutospacing="0" w:after="0" w:afterAutospacing="0" w:line="480" w:lineRule="auto"/>
        <w:rPr>
          <w:color w:val="0E101A"/>
        </w:rPr>
      </w:pPr>
      <w:r w:rsidRPr="00F406BB">
        <w:rPr>
          <w:color w:val="0E101A"/>
        </w:rPr>
        <w:t>The Federal Unemployment Tax Act (FUTA)</w:t>
      </w:r>
      <w:r w:rsidRPr="00F406BB">
        <w:rPr>
          <w:rStyle w:val="Strong"/>
          <w:color w:val="0E101A"/>
        </w:rPr>
        <w:t> </w:t>
      </w:r>
      <w:r w:rsidRPr="00F406BB">
        <w:rPr>
          <w:color w:val="0E101A"/>
        </w:rPr>
        <w:t xml:space="preserve">is a federal Act that helps streamline the allocation of funds to administer job service programs and monitor the unemployment </w:t>
      </w:r>
      <w:bookmarkStart w:id="0" w:name="_GoBack"/>
      <w:r w:rsidRPr="00F406BB">
        <w:rPr>
          <w:color w:val="0E101A"/>
        </w:rPr>
        <w:t>insurance in every state.</w:t>
      </w:r>
    </w:p>
    <w:bookmarkEnd w:id="0"/>
    <w:p w:rsidR="00E64BAE" w:rsidRPr="00F406BB" w:rsidRDefault="00E64BAE" w:rsidP="00F406BB">
      <w:pPr>
        <w:pStyle w:val="NormalWeb"/>
        <w:numPr>
          <w:ilvl w:val="0"/>
          <w:numId w:val="1"/>
        </w:numPr>
        <w:spacing w:before="0" w:beforeAutospacing="0" w:after="0" w:afterAutospacing="0" w:line="480" w:lineRule="auto"/>
        <w:rPr>
          <w:color w:val="0E101A"/>
        </w:rPr>
      </w:pPr>
      <w:r w:rsidRPr="00F406BB">
        <w:rPr>
          <w:color w:val="0E101A"/>
        </w:rPr>
        <w:t>The Federal Employees Compensation Act (FECA)</w:t>
      </w:r>
      <w:r w:rsidRPr="00F406BB">
        <w:rPr>
          <w:rStyle w:val="Strong"/>
          <w:color w:val="0E101A"/>
        </w:rPr>
        <w:t> </w:t>
      </w:r>
      <w:r w:rsidRPr="00F406BB">
        <w:rPr>
          <w:color w:val="0E101A"/>
        </w:rPr>
        <w:t xml:space="preserve">establishes a comprehensive and more vibrant exclusive worker’s compensation strategy. The law focuses on paying </w:t>
      </w:r>
      <w:r w:rsidRPr="00F406BB">
        <w:rPr>
          <w:color w:val="0E101A"/>
        </w:rPr>
        <w:lastRenderedPageBreak/>
        <w:t>compensation for any form of disability or death of a federal employee that may occur due to an injury of the said party performing his duties. It further awards permanent loss of individual members of the organization, rehabilitation charges, and medical costs.</w:t>
      </w:r>
    </w:p>
    <w:p w:rsidR="00987C67" w:rsidRPr="0048787A" w:rsidRDefault="00987C67" w:rsidP="00F406BB">
      <w:pPr>
        <w:spacing w:line="480" w:lineRule="auto"/>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F406BB" w:rsidRDefault="00F406BB" w:rsidP="00F406BB">
      <w:pPr>
        <w:spacing w:line="480" w:lineRule="auto"/>
        <w:jc w:val="center"/>
        <w:rPr>
          <w:rFonts w:ascii="Times New Roman" w:hAnsi="Times New Roman" w:cs="Times New Roman"/>
          <w:b/>
          <w:sz w:val="24"/>
          <w:szCs w:val="24"/>
        </w:rPr>
      </w:pPr>
    </w:p>
    <w:p w:rsidR="00355908" w:rsidRPr="0048787A" w:rsidRDefault="00CF5DB4" w:rsidP="00F406BB">
      <w:pPr>
        <w:spacing w:line="480" w:lineRule="auto"/>
        <w:jc w:val="center"/>
        <w:rPr>
          <w:rFonts w:ascii="Times New Roman" w:hAnsi="Times New Roman" w:cs="Times New Roman"/>
          <w:b/>
          <w:sz w:val="24"/>
          <w:szCs w:val="24"/>
        </w:rPr>
      </w:pPr>
      <w:r w:rsidRPr="0048787A">
        <w:rPr>
          <w:rFonts w:ascii="Times New Roman" w:hAnsi="Times New Roman" w:cs="Times New Roman"/>
          <w:b/>
          <w:sz w:val="24"/>
          <w:szCs w:val="24"/>
        </w:rPr>
        <w:t>References</w:t>
      </w:r>
    </w:p>
    <w:p w:rsidR="00FB7D84" w:rsidRPr="0048787A" w:rsidRDefault="00FB7D84" w:rsidP="00F406BB">
      <w:pPr>
        <w:spacing w:line="480" w:lineRule="auto"/>
        <w:ind w:left="720" w:hanging="720"/>
        <w:rPr>
          <w:rFonts w:ascii="Times New Roman" w:hAnsi="Times New Roman" w:cs="Times New Roman"/>
          <w:sz w:val="24"/>
          <w:szCs w:val="24"/>
        </w:rPr>
      </w:pPr>
      <w:r w:rsidRPr="0048787A">
        <w:rPr>
          <w:rFonts w:ascii="Times New Roman" w:hAnsi="Times New Roman" w:cs="Times New Roman"/>
          <w:color w:val="222222"/>
          <w:sz w:val="24"/>
          <w:szCs w:val="24"/>
          <w:shd w:val="clear" w:color="auto" w:fill="FFFFFF"/>
        </w:rPr>
        <w:t>Bazaza, O. (2019). Impact of Labor Law Implementation in the Lebanese Pharmaceutical Sector. </w:t>
      </w:r>
      <w:r w:rsidRPr="0048787A">
        <w:rPr>
          <w:rFonts w:ascii="Times New Roman" w:hAnsi="Times New Roman" w:cs="Times New Roman"/>
          <w:i/>
          <w:iCs/>
          <w:color w:val="222222"/>
          <w:sz w:val="24"/>
          <w:szCs w:val="24"/>
          <w:shd w:val="clear" w:color="auto" w:fill="FFFFFF"/>
        </w:rPr>
        <w:t>Management Studies and Economic Systems</w:t>
      </w:r>
      <w:r w:rsidRPr="0048787A">
        <w:rPr>
          <w:rFonts w:ascii="Times New Roman" w:hAnsi="Times New Roman" w:cs="Times New Roman"/>
          <w:color w:val="222222"/>
          <w:sz w:val="24"/>
          <w:szCs w:val="24"/>
          <w:shd w:val="clear" w:color="auto" w:fill="FFFFFF"/>
        </w:rPr>
        <w:t>, </w:t>
      </w:r>
      <w:r w:rsidRPr="0048787A">
        <w:rPr>
          <w:rFonts w:ascii="Times New Roman" w:hAnsi="Times New Roman" w:cs="Times New Roman"/>
          <w:i/>
          <w:iCs/>
          <w:color w:val="222222"/>
          <w:sz w:val="24"/>
          <w:szCs w:val="24"/>
          <w:shd w:val="clear" w:color="auto" w:fill="FFFFFF"/>
        </w:rPr>
        <w:t>4</w:t>
      </w:r>
      <w:r w:rsidRPr="0048787A">
        <w:rPr>
          <w:rFonts w:ascii="Times New Roman" w:hAnsi="Times New Roman" w:cs="Times New Roman"/>
          <w:color w:val="222222"/>
          <w:sz w:val="24"/>
          <w:szCs w:val="24"/>
          <w:shd w:val="clear" w:color="auto" w:fill="FFFFFF"/>
        </w:rPr>
        <w:t>(4), 287-294.</w:t>
      </w:r>
      <w:r w:rsidRPr="0048787A">
        <w:rPr>
          <w:rFonts w:ascii="Times New Roman" w:hAnsi="Times New Roman" w:cs="Times New Roman"/>
          <w:sz w:val="24"/>
          <w:szCs w:val="24"/>
        </w:rPr>
        <w:t xml:space="preserve"> </w:t>
      </w:r>
    </w:p>
    <w:p w:rsidR="00355908" w:rsidRPr="0048787A" w:rsidRDefault="00FB7D84" w:rsidP="00F406BB">
      <w:pPr>
        <w:spacing w:line="480" w:lineRule="auto"/>
        <w:ind w:left="720" w:hanging="720"/>
        <w:rPr>
          <w:rFonts w:ascii="Times New Roman" w:hAnsi="Times New Roman" w:cs="Times New Roman"/>
          <w:sz w:val="24"/>
          <w:szCs w:val="24"/>
        </w:rPr>
      </w:pPr>
      <w:r w:rsidRPr="0048787A">
        <w:rPr>
          <w:rFonts w:ascii="Times New Roman" w:hAnsi="Times New Roman" w:cs="Times New Roman"/>
          <w:color w:val="222222"/>
          <w:sz w:val="24"/>
          <w:szCs w:val="24"/>
          <w:shd w:val="clear" w:color="auto" w:fill="FFFFFF"/>
        </w:rPr>
        <w:t>Eichhorst, W. (2017). </w:t>
      </w:r>
      <w:r w:rsidRPr="0048787A">
        <w:rPr>
          <w:rFonts w:ascii="Times New Roman" w:hAnsi="Times New Roman" w:cs="Times New Roman"/>
          <w:i/>
          <w:iCs/>
          <w:color w:val="222222"/>
          <w:sz w:val="24"/>
          <w:szCs w:val="24"/>
          <w:shd w:val="clear" w:color="auto" w:fill="FFFFFF"/>
        </w:rPr>
        <w:t>Labor market institutions and the future of work: Good jobs for all?</w:t>
      </w:r>
      <w:r w:rsidRPr="0048787A">
        <w:rPr>
          <w:rFonts w:ascii="Times New Roman" w:hAnsi="Times New Roman" w:cs="Times New Roman"/>
          <w:color w:val="222222"/>
          <w:sz w:val="24"/>
          <w:szCs w:val="24"/>
          <w:shd w:val="clear" w:color="auto" w:fill="FFFFFF"/>
        </w:rPr>
        <w:t> (No. 122). IZA Policy Paper.</w:t>
      </w:r>
    </w:p>
    <w:sectPr w:rsidR="00355908" w:rsidRPr="0048787A" w:rsidSect="00C5663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18E" w:rsidRDefault="00D3218E" w:rsidP="00987C67">
      <w:pPr>
        <w:spacing w:after="0" w:line="240" w:lineRule="auto"/>
      </w:pPr>
      <w:r>
        <w:separator/>
      </w:r>
    </w:p>
  </w:endnote>
  <w:endnote w:type="continuationSeparator" w:id="0">
    <w:p w:rsidR="00D3218E" w:rsidRDefault="00D3218E" w:rsidP="0098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18E" w:rsidRDefault="00D3218E" w:rsidP="00987C67">
      <w:pPr>
        <w:spacing w:after="0" w:line="240" w:lineRule="auto"/>
      </w:pPr>
      <w:r>
        <w:separator/>
      </w:r>
    </w:p>
  </w:footnote>
  <w:footnote w:type="continuationSeparator" w:id="0">
    <w:p w:rsidR="00D3218E" w:rsidRDefault="00D3218E" w:rsidP="00987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02485773"/>
      <w:docPartObj>
        <w:docPartGallery w:val="Page Numbers (Top of Page)"/>
        <w:docPartUnique/>
      </w:docPartObj>
    </w:sdtPr>
    <w:sdtEndPr>
      <w:rPr>
        <w:noProof/>
      </w:rPr>
    </w:sdtEndPr>
    <w:sdtContent>
      <w:p w:rsidR="00C5663A" w:rsidRPr="00C5663A" w:rsidRDefault="00C5663A">
        <w:pPr>
          <w:pStyle w:val="Header"/>
          <w:jc w:val="right"/>
          <w:rPr>
            <w:rFonts w:ascii="Times New Roman" w:hAnsi="Times New Roman" w:cs="Times New Roman"/>
            <w:sz w:val="24"/>
            <w:szCs w:val="24"/>
          </w:rPr>
        </w:pPr>
        <w:r w:rsidRPr="00C5663A">
          <w:rPr>
            <w:rFonts w:ascii="Times New Roman" w:hAnsi="Times New Roman" w:cs="Times New Roman"/>
            <w:sz w:val="24"/>
            <w:szCs w:val="24"/>
          </w:rPr>
          <w:fldChar w:fldCharType="begin"/>
        </w:r>
        <w:r w:rsidRPr="00C5663A">
          <w:rPr>
            <w:rFonts w:ascii="Times New Roman" w:hAnsi="Times New Roman" w:cs="Times New Roman"/>
            <w:sz w:val="24"/>
            <w:szCs w:val="24"/>
          </w:rPr>
          <w:instrText xml:space="preserve"> PAGE   \* MERGEFORMAT </w:instrText>
        </w:r>
        <w:r w:rsidRPr="00C5663A">
          <w:rPr>
            <w:rFonts w:ascii="Times New Roman" w:hAnsi="Times New Roman" w:cs="Times New Roman"/>
            <w:sz w:val="24"/>
            <w:szCs w:val="24"/>
          </w:rPr>
          <w:fldChar w:fldCharType="separate"/>
        </w:r>
        <w:r w:rsidR="00F406BB">
          <w:rPr>
            <w:rFonts w:ascii="Times New Roman" w:hAnsi="Times New Roman" w:cs="Times New Roman"/>
            <w:noProof/>
            <w:sz w:val="24"/>
            <w:szCs w:val="24"/>
          </w:rPr>
          <w:t>1</w:t>
        </w:r>
        <w:r w:rsidRPr="00C5663A">
          <w:rPr>
            <w:rFonts w:ascii="Times New Roman" w:hAnsi="Times New Roman" w:cs="Times New Roman"/>
            <w:noProof/>
            <w:sz w:val="24"/>
            <w:szCs w:val="24"/>
          </w:rPr>
          <w:fldChar w:fldCharType="end"/>
        </w:r>
      </w:p>
    </w:sdtContent>
  </w:sdt>
  <w:p w:rsidR="00987C67" w:rsidRPr="00C5663A" w:rsidRDefault="00987C67">
    <w:pPr>
      <w:pStyle w:val="Header"/>
      <w:rPr>
        <w:rFonts w:ascii="Times New Roman" w:hAnsi="Times New Roman" w:cs="Times New Roman"/>
        <w:b/>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955568"/>
      <w:docPartObj>
        <w:docPartGallery w:val="Page Numbers (Top of Page)"/>
        <w:docPartUnique/>
      </w:docPartObj>
    </w:sdtPr>
    <w:sdtEndPr>
      <w:rPr>
        <w:noProof/>
      </w:rPr>
    </w:sdtEndPr>
    <w:sdtContent>
      <w:p w:rsidR="00C5663A" w:rsidRDefault="00C5663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87C67" w:rsidRPr="00987C67" w:rsidRDefault="00987C67">
    <w:pPr>
      <w:pStyle w:val="Header"/>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17BD3"/>
    <w:multiLevelType w:val="hybridMultilevel"/>
    <w:tmpl w:val="78525E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0A2"/>
    <w:rsid w:val="00355908"/>
    <w:rsid w:val="0048787A"/>
    <w:rsid w:val="004B3729"/>
    <w:rsid w:val="00686520"/>
    <w:rsid w:val="00846C40"/>
    <w:rsid w:val="008A459E"/>
    <w:rsid w:val="008A7462"/>
    <w:rsid w:val="009205BA"/>
    <w:rsid w:val="009376CE"/>
    <w:rsid w:val="00987C67"/>
    <w:rsid w:val="00B163C7"/>
    <w:rsid w:val="00C5663A"/>
    <w:rsid w:val="00CF5DB4"/>
    <w:rsid w:val="00D3218E"/>
    <w:rsid w:val="00D76C56"/>
    <w:rsid w:val="00DD3B9F"/>
    <w:rsid w:val="00E64BAE"/>
    <w:rsid w:val="00EE70A2"/>
    <w:rsid w:val="00F406BB"/>
    <w:rsid w:val="00FB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A3B9"/>
  <w15:docId w15:val="{5E32AA90-C26F-4311-A491-D311701A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5908"/>
    <w:rPr>
      <w:color w:val="0000FF" w:themeColor="hyperlink"/>
      <w:u w:val="single"/>
    </w:rPr>
  </w:style>
  <w:style w:type="paragraph" w:styleId="Header">
    <w:name w:val="header"/>
    <w:basedOn w:val="Normal"/>
    <w:link w:val="HeaderChar"/>
    <w:uiPriority w:val="99"/>
    <w:unhideWhenUsed/>
    <w:rsid w:val="00987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C67"/>
  </w:style>
  <w:style w:type="paragraph" w:styleId="Footer">
    <w:name w:val="footer"/>
    <w:basedOn w:val="Normal"/>
    <w:link w:val="FooterChar"/>
    <w:uiPriority w:val="99"/>
    <w:unhideWhenUsed/>
    <w:rsid w:val="00987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C67"/>
  </w:style>
  <w:style w:type="paragraph" w:styleId="NormalWeb">
    <w:name w:val="Normal (Web)"/>
    <w:basedOn w:val="Normal"/>
    <w:uiPriority w:val="99"/>
    <w:semiHidden/>
    <w:unhideWhenUsed/>
    <w:rsid w:val="00E64B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4B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88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2</cp:revision>
  <dcterms:created xsi:type="dcterms:W3CDTF">2020-11-09T08:36:00Z</dcterms:created>
  <dcterms:modified xsi:type="dcterms:W3CDTF">2020-11-09T08:36:00Z</dcterms:modified>
</cp:coreProperties>
</file>